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71D1" w14:textId="6B517102" w:rsidR="008F4114" w:rsidRDefault="00AD5A22" w:rsidP="00BC4E0F">
      <w:pPr>
        <w:pStyle w:val="Koptekst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A01F9DB" wp14:editId="34C69421">
            <wp:extent cx="2067340" cy="74913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68" cy="752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3F20C8">
        <w:rPr>
          <w:noProof/>
        </w:rPr>
        <w:t xml:space="preserve">    </w:t>
      </w:r>
      <w:r w:rsidR="007E24FA">
        <w:rPr>
          <w:noProof/>
        </w:rPr>
        <w:drawing>
          <wp:inline distT="0" distB="0" distL="0" distR="0" wp14:anchorId="2E695A9B" wp14:editId="0180D616">
            <wp:extent cx="838200" cy="376400"/>
            <wp:effectExtent l="0" t="0" r="0" b="5080"/>
            <wp:docPr id="14839975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74" cy="3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0C8">
        <w:rPr>
          <w:noProof/>
        </w:rPr>
        <w:t xml:space="preserve">             </w:t>
      </w:r>
      <w:r>
        <w:rPr>
          <w:noProof/>
        </w:rPr>
        <w:t xml:space="preserve">   </w:t>
      </w:r>
    </w:p>
    <w:p w14:paraId="2C8F2C41" w14:textId="48E99B80" w:rsidR="006B08F6" w:rsidRDefault="007E24FA" w:rsidP="00BC4E0F">
      <w:pPr>
        <w:pStyle w:val="Koptekst"/>
        <w:rPr>
          <w:noProof/>
        </w:rPr>
      </w:pPr>
      <w:r>
        <w:rPr>
          <w:noProof/>
        </w:rPr>
        <w:drawing>
          <wp:inline distT="0" distB="0" distL="0" distR="0" wp14:anchorId="2E4CB10F" wp14:editId="3D8063C8">
            <wp:extent cx="952500" cy="458027"/>
            <wp:effectExtent l="0" t="0" r="0" b="0"/>
            <wp:docPr id="13677768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52" cy="460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7962511" wp14:editId="2AFB7A60">
            <wp:extent cx="457200" cy="520117"/>
            <wp:effectExtent l="0" t="0" r="0" b="0"/>
            <wp:docPr id="20034506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4" cy="52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DBF06" w14:textId="34CB3C78" w:rsidR="006B08F6" w:rsidRPr="00E966C0" w:rsidRDefault="00254A25" w:rsidP="006B08F6">
      <w:pPr>
        <w:jc w:val="center"/>
        <w:rPr>
          <w:b/>
          <w:szCs w:val="22"/>
        </w:rPr>
      </w:pPr>
      <w:r>
        <w:rPr>
          <w:b/>
          <w:szCs w:val="22"/>
        </w:rPr>
        <w:t>MOTIE</w:t>
      </w:r>
      <w:r w:rsidR="00596850">
        <w:rPr>
          <w:b/>
          <w:szCs w:val="22"/>
        </w:rPr>
        <w:t xml:space="preserve"> </w:t>
      </w:r>
      <w:r w:rsidR="001B6010">
        <w:t xml:space="preserve"> </w:t>
      </w:r>
      <w:r w:rsidR="0045798A">
        <w:t>alternatieven</w:t>
      </w:r>
      <w:r w:rsidR="00ED7053">
        <w:t xml:space="preserve"> scholen bouw Enter</w:t>
      </w:r>
    </w:p>
    <w:p w14:paraId="6C162590" w14:textId="77777777" w:rsidR="009C5F4A" w:rsidRPr="00E966C0" w:rsidRDefault="009C5F4A" w:rsidP="009C5F4A">
      <w:pPr>
        <w:rPr>
          <w:szCs w:val="22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9"/>
        <w:gridCol w:w="1138"/>
      </w:tblGrid>
      <w:tr w:rsidR="00AD5A22" w:rsidRPr="00AD5A22" w14:paraId="73F7AC62" w14:textId="77777777" w:rsidTr="00921658">
        <w:trPr>
          <w:cantSplit/>
          <w:trHeight w:val="932"/>
        </w:trPr>
        <w:tc>
          <w:tcPr>
            <w:tcW w:w="8306" w:type="dxa"/>
            <w:shd w:val="clear" w:color="auto" w:fill="auto"/>
          </w:tcPr>
          <w:p w14:paraId="75BD10E6" w14:textId="77777777" w:rsidR="0045798A" w:rsidRPr="00EB0CA5" w:rsidRDefault="00AD5A22" w:rsidP="00AD5A22">
            <w:pPr>
              <w:spacing w:after="160" w:line="259" w:lineRule="auto"/>
              <w:rPr>
                <w:rFonts w:eastAsiaTheme="minorHAnsi" w:cs="Arial"/>
                <w:szCs w:val="22"/>
                <w:lang w:eastAsia="en-US"/>
              </w:rPr>
            </w:pPr>
            <w:r w:rsidRPr="00EB0CA5">
              <w:rPr>
                <w:rFonts w:eastAsiaTheme="minorHAnsi" w:cs="Arial"/>
                <w:szCs w:val="22"/>
                <w:lang w:eastAsia="en-US"/>
              </w:rPr>
              <w:t xml:space="preserve">Behorend bij voorstel </w:t>
            </w:r>
            <w:r w:rsidR="0045798A" w:rsidRPr="00EB0CA5">
              <w:rPr>
                <w:rFonts w:eastAsiaTheme="minorHAnsi" w:cs="Arial"/>
                <w:szCs w:val="22"/>
                <w:lang w:eastAsia="en-US"/>
              </w:rPr>
              <w:t>Z-23-47481 / RAA-23-01598</w:t>
            </w:r>
          </w:p>
          <w:p w14:paraId="2E428F1E" w14:textId="60E7CEF8" w:rsidR="00AD5A22" w:rsidRPr="00EB0CA5" w:rsidRDefault="00ED7053" w:rsidP="00AD5A22">
            <w:pPr>
              <w:spacing w:after="160" w:line="259" w:lineRule="auto"/>
              <w:rPr>
                <w:rFonts w:eastAsiaTheme="minorHAnsi" w:cs="Arial"/>
                <w:szCs w:val="22"/>
                <w:lang w:eastAsia="en-US"/>
              </w:rPr>
            </w:pPr>
            <w:r w:rsidRPr="00EB0CA5">
              <w:rPr>
                <w:rFonts w:eastAsiaTheme="minorHAnsi" w:cs="Arial"/>
                <w:szCs w:val="22"/>
                <w:lang w:eastAsia="en-US"/>
              </w:rPr>
              <w:t>o</w:t>
            </w:r>
            <w:r w:rsidR="00AD5A22" w:rsidRPr="00EB0CA5">
              <w:rPr>
                <w:rFonts w:eastAsiaTheme="minorHAnsi" w:cs="Arial"/>
                <w:szCs w:val="22"/>
                <w:lang w:eastAsia="en-US"/>
              </w:rPr>
              <w:t xml:space="preserve">p de agenda van de raad van </w:t>
            </w:r>
            <w:r w:rsidR="0045798A" w:rsidRPr="00EB0CA5">
              <w:rPr>
                <w:rFonts w:eastAsiaTheme="minorHAnsi" w:cs="Arial"/>
                <w:szCs w:val="22"/>
                <w:lang w:eastAsia="en-US"/>
              </w:rPr>
              <w:t>7 november 2023</w:t>
            </w:r>
          </w:p>
          <w:p w14:paraId="28B1F679" w14:textId="1A5C5FEE" w:rsidR="00AD5A22" w:rsidRPr="00AD5A22" w:rsidRDefault="00AD5A22" w:rsidP="00921658">
            <w:pPr>
              <w:spacing w:after="160" w:line="259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EB0CA5">
              <w:rPr>
                <w:rFonts w:eastAsiaTheme="minorHAnsi" w:cs="Arial"/>
                <w:szCs w:val="22"/>
                <w:lang w:eastAsia="en-US"/>
              </w:rPr>
              <w:t>Motie nr. [..]</w:t>
            </w:r>
          </w:p>
        </w:tc>
        <w:tc>
          <w:tcPr>
            <w:tcW w:w="1111" w:type="dxa"/>
            <w:shd w:val="clear" w:color="auto" w:fill="auto"/>
            <w:textDirection w:val="btLr"/>
          </w:tcPr>
          <w:p w14:paraId="4E495573" w14:textId="77777777" w:rsidR="00AD5A22" w:rsidRPr="00AD5A22" w:rsidRDefault="00AD5A22" w:rsidP="00AD5A22">
            <w:pPr>
              <w:spacing w:after="160" w:line="259" w:lineRule="auto"/>
              <w:ind w:left="113" w:right="113"/>
              <w:rPr>
                <w:rFonts w:asciiTheme="minorHAnsi" w:eastAsiaTheme="minorHAnsi" w:hAnsiTheme="minorHAnsi" w:cstheme="minorBidi"/>
                <w:i/>
                <w:szCs w:val="22"/>
                <w:lang w:eastAsia="en-US"/>
              </w:rPr>
            </w:pPr>
            <w:r w:rsidRPr="00AD5A22">
              <w:rPr>
                <w:rFonts w:asciiTheme="minorHAnsi" w:eastAsiaTheme="minorHAnsi" w:hAnsiTheme="minorHAnsi" w:cstheme="minorBidi"/>
                <w:i/>
                <w:szCs w:val="22"/>
                <w:lang w:eastAsia="en-US"/>
              </w:rPr>
              <w:t>door griffie</w:t>
            </w:r>
          </w:p>
          <w:p w14:paraId="6E600048" w14:textId="77777777" w:rsidR="00AD5A22" w:rsidRPr="00AD5A22" w:rsidRDefault="00AD5A22" w:rsidP="00AD5A22">
            <w:pPr>
              <w:spacing w:after="160" w:line="259" w:lineRule="auto"/>
              <w:ind w:left="113" w:right="113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AD5A22">
              <w:rPr>
                <w:rFonts w:asciiTheme="minorHAnsi" w:eastAsiaTheme="minorHAnsi" w:hAnsiTheme="minorHAnsi" w:cstheme="minorBidi"/>
                <w:i/>
                <w:szCs w:val="22"/>
                <w:lang w:eastAsia="en-US"/>
              </w:rPr>
              <w:t>in te vullen</w:t>
            </w:r>
          </w:p>
        </w:tc>
      </w:tr>
    </w:tbl>
    <w:p w14:paraId="3C436759" w14:textId="77777777" w:rsidR="006B08F6" w:rsidRPr="00E966C0" w:rsidRDefault="006B08F6" w:rsidP="006B08F6">
      <w:pPr>
        <w:rPr>
          <w:szCs w:val="22"/>
        </w:rPr>
      </w:pPr>
    </w:p>
    <w:p w14:paraId="00E0854C" w14:textId="67EA4D6D" w:rsidR="003B31B1" w:rsidRPr="00E966C0" w:rsidRDefault="003B31B1" w:rsidP="003B31B1">
      <w:pPr>
        <w:rPr>
          <w:szCs w:val="22"/>
        </w:rPr>
      </w:pPr>
      <w:r w:rsidRPr="00E966C0">
        <w:rPr>
          <w:szCs w:val="22"/>
        </w:rPr>
        <w:t>De raad van de gemeente Wierden, in vergadering bijeen op</w:t>
      </w:r>
      <w:r w:rsidR="00596850">
        <w:rPr>
          <w:szCs w:val="22"/>
        </w:rPr>
        <w:t xml:space="preserve"> </w:t>
      </w:r>
      <w:r w:rsidR="00ED7053">
        <w:rPr>
          <w:szCs w:val="22"/>
        </w:rPr>
        <w:t>0</w:t>
      </w:r>
      <w:r w:rsidR="0045798A">
        <w:rPr>
          <w:szCs w:val="22"/>
        </w:rPr>
        <w:t>7</w:t>
      </w:r>
      <w:r w:rsidR="00ED7053">
        <w:rPr>
          <w:szCs w:val="22"/>
        </w:rPr>
        <w:t xml:space="preserve"> </w:t>
      </w:r>
      <w:r w:rsidR="0045798A">
        <w:rPr>
          <w:szCs w:val="22"/>
        </w:rPr>
        <w:t>november</w:t>
      </w:r>
      <w:r w:rsidR="00ED7053">
        <w:rPr>
          <w:szCs w:val="22"/>
        </w:rPr>
        <w:t xml:space="preserve"> </w:t>
      </w:r>
      <w:r w:rsidR="00596850">
        <w:rPr>
          <w:szCs w:val="22"/>
        </w:rPr>
        <w:t>2023</w:t>
      </w:r>
      <w:r w:rsidRPr="00E966C0">
        <w:rPr>
          <w:szCs w:val="22"/>
        </w:rPr>
        <w:t>;</w:t>
      </w:r>
    </w:p>
    <w:p w14:paraId="40665E6B" w14:textId="77777777" w:rsidR="003B31B1" w:rsidRPr="00E966C0" w:rsidRDefault="003B31B1" w:rsidP="003B31B1">
      <w:pPr>
        <w:rPr>
          <w:szCs w:val="22"/>
        </w:rPr>
      </w:pPr>
    </w:p>
    <w:p w14:paraId="32411659" w14:textId="011472CD" w:rsidR="003B31B1" w:rsidRPr="00E966C0" w:rsidRDefault="00D7124F" w:rsidP="003B31B1">
      <w:pPr>
        <w:rPr>
          <w:b/>
          <w:szCs w:val="22"/>
        </w:rPr>
      </w:pPr>
      <w:r w:rsidRPr="00E966C0">
        <w:rPr>
          <w:b/>
          <w:szCs w:val="22"/>
        </w:rPr>
        <w:t>C</w:t>
      </w:r>
      <w:r w:rsidR="00310AA7" w:rsidRPr="00E966C0">
        <w:rPr>
          <w:b/>
          <w:szCs w:val="22"/>
        </w:rPr>
        <w:t>on</w:t>
      </w:r>
      <w:r w:rsidRPr="00E966C0">
        <w:rPr>
          <w:b/>
          <w:szCs w:val="22"/>
        </w:rPr>
        <w:t>staterende dat</w:t>
      </w:r>
      <w:r w:rsidR="003B31B1" w:rsidRPr="00E966C0">
        <w:rPr>
          <w:b/>
          <w:szCs w:val="22"/>
        </w:rPr>
        <w:t xml:space="preserve">:   </w:t>
      </w:r>
    </w:p>
    <w:p w14:paraId="788A86E3" w14:textId="0B05B85B" w:rsidR="00072AFA" w:rsidRDefault="00ED7053" w:rsidP="00FE7E1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De </w:t>
      </w:r>
      <w:r w:rsidR="00195FC1">
        <w:rPr>
          <w:szCs w:val="22"/>
        </w:rPr>
        <w:t>brief ‘voortgang nieuwbouw scholen Enter’ verontrustende informatie bevat;</w:t>
      </w:r>
      <w:r w:rsidR="006212A5">
        <w:rPr>
          <w:szCs w:val="22"/>
        </w:rPr>
        <w:t xml:space="preserve"> </w:t>
      </w:r>
    </w:p>
    <w:p w14:paraId="1B9D9F3F" w14:textId="25B9AE03" w:rsidR="00BA3120" w:rsidRDefault="00195FC1" w:rsidP="00FE7E1A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Uit de brief vooralsnog niet duidelijk wordt </w:t>
      </w:r>
      <w:r w:rsidR="00ED7053">
        <w:rPr>
          <w:szCs w:val="22"/>
        </w:rPr>
        <w:t>of de verkeersveiligheid voldoende geborgd kan worden</w:t>
      </w:r>
      <w:r w:rsidR="00596850">
        <w:rPr>
          <w:szCs w:val="22"/>
        </w:rPr>
        <w:t>;</w:t>
      </w:r>
      <w:r w:rsidR="00BA3120">
        <w:rPr>
          <w:szCs w:val="22"/>
        </w:rPr>
        <w:t xml:space="preserve"> </w:t>
      </w:r>
    </w:p>
    <w:p w14:paraId="2947AF3A" w14:textId="701FC6E6" w:rsidR="00195FC1" w:rsidRDefault="00EB0CA5" w:rsidP="0092165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Uit de brief klip en klaar duidelijk wordt dat de</w:t>
      </w:r>
      <w:r w:rsidR="00ED7053">
        <w:rPr>
          <w:szCs w:val="22"/>
        </w:rPr>
        <w:t xml:space="preserve"> financiële gevolgen t.a.v. scholenbouw in relatie tot </w:t>
      </w:r>
      <w:r w:rsidR="00195FC1">
        <w:rPr>
          <w:szCs w:val="22"/>
        </w:rPr>
        <w:t xml:space="preserve">verkeersveiligheid, bouwkosten en vervangingskosten t.b.v. de voetbalvereniging Enter Vooruit disproportioneel </w:t>
      </w:r>
      <w:r>
        <w:rPr>
          <w:szCs w:val="22"/>
        </w:rPr>
        <w:t>worden</w:t>
      </w:r>
      <w:r w:rsidR="00195FC1">
        <w:rPr>
          <w:szCs w:val="22"/>
        </w:rPr>
        <w:t>;</w:t>
      </w:r>
    </w:p>
    <w:p w14:paraId="05D5C08D" w14:textId="47C63F69" w:rsidR="00195FC1" w:rsidRDefault="00195FC1" w:rsidP="0092165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Het </w:t>
      </w:r>
      <w:r w:rsidR="00EB0CA5">
        <w:rPr>
          <w:szCs w:val="22"/>
        </w:rPr>
        <w:t xml:space="preserve">financiële </w:t>
      </w:r>
      <w:r>
        <w:rPr>
          <w:szCs w:val="22"/>
        </w:rPr>
        <w:t xml:space="preserve">huishoudboekje van de gemeente Wierden </w:t>
      </w:r>
      <w:r w:rsidR="00EB0CA5">
        <w:rPr>
          <w:szCs w:val="22"/>
        </w:rPr>
        <w:t>na 2025</w:t>
      </w:r>
      <w:r>
        <w:rPr>
          <w:szCs w:val="22"/>
        </w:rPr>
        <w:t xml:space="preserve"> de nabije toekomst rode cijfers schrijft;</w:t>
      </w:r>
    </w:p>
    <w:p w14:paraId="3711E619" w14:textId="721D5D52" w:rsidR="00EB0CA5" w:rsidRDefault="00EB0CA5" w:rsidP="00921658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>Op voorhand niet duidelijk is of het Rijk in voldoende mate gemeenten financieel tegemoet kom</w:t>
      </w:r>
      <w:r w:rsidR="00516AAA">
        <w:rPr>
          <w:szCs w:val="22"/>
        </w:rPr>
        <w:t>t</w:t>
      </w:r>
      <w:r w:rsidR="00BA6AE1">
        <w:rPr>
          <w:szCs w:val="22"/>
        </w:rPr>
        <w:t xml:space="preserve"> ondanks de inmiddels aangenomen moties in de Tweede Kamer</w:t>
      </w:r>
      <w:r>
        <w:rPr>
          <w:szCs w:val="22"/>
        </w:rPr>
        <w:t>;</w:t>
      </w:r>
    </w:p>
    <w:p w14:paraId="0D12FC14" w14:textId="77777777" w:rsidR="000D00D1" w:rsidRPr="00FE7E1A" w:rsidRDefault="000D00D1" w:rsidP="000D00D1">
      <w:pPr>
        <w:ind w:left="720"/>
        <w:rPr>
          <w:szCs w:val="22"/>
        </w:rPr>
      </w:pPr>
    </w:p>
    <w:p w14:paraId="3FAD5AD1" w14:textId="716ACB38" w:rsidR="003B31B1" w:rsidRPr="00E966C0" w:rsidRDefault="003B31B1" w:rsidP="003B31B1">
      <w:pPr>
        <w:rPr>
          <w:b/>
          <w:szCs w:val="22"/>
        </w:rPr>
      </w:pPr>
      <w:r w:rsidRPr="00E966C0">
        <w:rPr>
          <w:b/>
          <w:szCs w:val="22"/>
        </w:rPr>
        <w:t xml:space="preserve">Overwegende dat:   </w:t>
      </w:r>
    </w:p>
    <w:p w14:paraId="0FD792F0" w14:textId="6E1DBC62" w:rsidR="00F42682" w:rsidRDefault="00A13A7D" w:rsidP="00FE7E1A">
      <w:pPr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De leerlingen </w:t>
      </w:r>
      <w:r w:rsidR="00817493">
        <w:rPr>
          <w:szCs w:val="22"/>
        </w:rPr>
        <w:t xml:space="preserve">en ouders </w:t>
      </w:r>
      <w:r>
        <w:rPr>
          <w:szCs w:val="22"/>
        </w:rPr>
        <w:t xml:space="preserve">van de </w:t>
      </w:r>
      <w:r w:rsidR="00195FC1">
        <w:rPr>
          <w:szCs w:val="22"/>
        </w:rPr>
        <w:t xml:space="preserve">samenwerkende scholen </w:t>
      </w:r>
      <w:r>
        <w:rPr>
          <w:szCs w:val="22"/>
        </w:rPr>
        <w:t>gebaat zijn bij een snelle besluitvorming</w:t>
      </w:r>
      <w:r w:rsidR="00596850" w:rsidRPr="00596850">
        <w:rPr>
          <w:szCs w:val="22"/>
        </w:rPr>
        <w:t>;</w:t>
      </w:r>
    </w:p>
    <w:p w14:paraId="0B4A6E83" w14:textId="0AA76F01" w:rsidR="00F42682" w:rsidRPr="00F42682" w:rsidRDefault="00D13CA2" w:rsidP="00FE7E1A">
      <w:pPr>
        <w:numPr>
          <w:ilvl w:val="0"/>
          <w:numId w:val="4"/>
        </w:numPr>
        <w:rPr>
          <w:strike/>
          <w:szCs w:val="22"/>
        </w:rPr>
      </w:pPr>
      <w:r w:rsidRPr="00596850">
        <w:t xml:space="preserve">De </w:t>
      </w:r>
      <w:r w:rsidR="00817493">
        <w:t>ontwikkeling</w:t>
      </w:r>
      <w:r w:rsidR="00A13A7D">
        <w:t xml:space="preserve"> van </w:t>
      </w:r>
      <w:r w:rsidR="00195FC1">
        <w:t xml:space="preserve">de gekozen </w:t>
      </w:r>
      <w:r w:rsidR="00A13A7D">
        <w:t xml:space="preserve">voorkeurslocatie </w:t>
      </w:r>
      <w:r w:rsidR="00817493">
        <w:t xml:space="preserve">grote en buitensporige financiële </w:t>
      </w:r>
      <w:r w:rsidR="00A13A7D">
        <w:t>onzekerheden met zich meebrengt</w:t>
      </w:r>
      <w:r w:rsidR="00596850" w:rsidRPr="00596850">
        <w:t>;</w:t>
      </w:r>
    </w:p>
    <w:p w14:paraId="7FBAFE9E" w14:textId="4315D05F" w:rsidR="00817493" w:rsidRPr="00817493" w:rsidRDefault="00A13A7D" w:rsidP="00FE7E1A">
      <w:pPr>
        <w:numPr>
          <w:ilvl w:val="0"/>
          <w:numId w:val="4"/>
        </w:numPr>
        <w:rPr>
          <w:strike/>
          <w:szCs w:val="22"/>
        </w:rPr>
      </w:pPr>
      <w:r>
        <w:rPr>
          <w:szCs w:val="22"/>
        </w:rPr>
        <w:t xml:space="preserve">Deze onzekerheden </w:t>
      </w:r>
      <w:r w:rsidR="00817493">
        <w:rPr>
          <w:szCs w:val="22"/>
        </w:rPr>
        <w:t>e</w:t>
      </w:r>
      <w:r>
        <w:rPr>
          <w:szCs w:val="22"/>
        </w:rPr>
        <w:t xml:space="preserve">en </w:t>
      </w:r>
      <w:r w:rsidR="00817493">
        <w:rPr>
          <w:szCs w:val="22"/>
        </w:rPr>
        <w:t xml:space="preserve">herbezinning noodzaakt t.a.v. de eerdere </w:t>
      </w:r>
      <w:r>
        <w:rPr>
          <w:szCs w:val="22"/>
        </w:rPr>
        <w:t>besluitvorming</w:t>
      </w:r>
      <w:r w:rsidR="00817493">
        <w:rPr>
          <w:szCs w:val="22"/>
        </w:rPr>
        <w:t>;</w:t>
      </w:r>
    </w:p>
    <w:p w14:paraId="31D2E12B" w14:textId="27B05906" w:rsidR="00817493" w:rsidRDefault="00817493" w:rsidP="00817493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Lokale voorbeelden duidelijk maken dat andere mogelijkheden aanwezig zijn om verouderde schoolgebouwen te moderniseren</w:t>
      </w:r>
      <w:r w:rsidR="00EB0CA5">
        <w:rPr>
          <w:szCs w:val="22"/>
        </w:rPr>
        <w:t>,</w:t>
      </w:r>
      <w:r>
        <w:rPr>
          <w:szCs w:val="22"/>
        </w:rPr>
        <w:t xml:space="preserve"> energieneutraal te maken</w:t>
      </w:r>
      <w:r w:rsidR="00EB0CA5">
        <w:rPr>
          <w:szCs w:val="22"/>
        </w:rPr>
        <w:t xml:space="preserve"> en in te richten als IKC</w:t>
      </w:r>
      <w:r>
        <w:rPr>
          <w:szCs w:val="22"/>
        </w:rPr>
        <w:t>;</w:t>
      </w:r>
    </w:p>
    <w:p w14:paraId="627F80BE" w14:textId="0FEE4058" w:rsidR="003F20C8" w:rsidRPr="00817493" w:rsidRDefault="003F20C8" w:rsidP="00817493">
      <w:pPr>
        <w:pStyle w:val="Lijstalinea"/>
        <w:numPr>
          <w:ilvl w:val="0"/>
          <w:numId w:val="4"/>
        </w:numPr>
        <w:rPr>
          <w:szCs w:val="22"/>
        </w:rPr>
      </w:pPr>
      <w:r>
        <w:rPr>
          <w:szCs w:val="22"/>
        </w:rPr>
        <w:t>De verwachting gerechtvaardigd is dat de Provincie Overijssel positief zal meedenken over locaties buiten de bebouwde kom, vooral wanneer in de planvorming ook woningbouw wordt betrokken;</w:t>
      </w:r>
    </w:p>
    <w:p w14:paraId="31414D80" w14:textId="413AB89B" w:rsidR="00677B15" w:rsidRPr="0072626F" w:rsidRDefault="00677B15" w:rsidP="00817493">
      <w:pPr>
        <w:ind w:left="360"/>
        <w:rPr>
          <w:szCs w:val="22"/>
        </w:rPr>
      </w:pPr>
    </w:p>
    <w:p w14:paraId="380D91AB" w14:textId="72321493" w:rsidR="003B31B1" w:rsidRPr="00596850" w:rsidRDefault="00C03788" w:rsidP="003B31B1">
      <w:pPr>
        <w:rPr>
          <w:szCs w:val="22"/>
        </w:rPr>
      </w:pPr>
      <w:r w:rsidRPr="00596850">
        <w:rPr>
          <w:b/>
          <w:szCs w:val="22"/>
        </w:rPr>
        <w:t>Verzoekt het college</w:t>
      </w:r>
      <w:r w:rsidR="003B31B1" w:rsidRPr="00596850">
        <w:rPr>
          <w:b/>
          <w:szCs w:val="22"/>
        </w:rPr>
        <w:t>:</w:t>
      </w:r>
      <w:r w:rsidR="003B31B1" w:rsidRPr="00596850">
        <w:rPr>
          <w:szCs w:val="22"/>
        </w:rPr>
        <w:t xml:space="preserve">    </w:t>
      </w:r>
    </w:p>
    <w:p w14:paraId="7E8B4B07" w14:textId="36986D76" w:rsidR="00817493" w:rsidRPr="00F42682" w:rsidRDefault="00817493" w:rsidP="00817493">
      <w:pPr>
        <w:numPr>
          <w:ilvl w:val="0"/>
          <w:numId w:val="5"/>
        </w:numPr>
        <w:rPr>
          <w:strike/>
          <w:szCs w:val="22"/>
        </w:rPr>
      </w:pPr>
      <w:r>
        <w:rPr>
          <w:szCs w:val="22"/>
        </w:rPr>
        <w:t xml:space="preserve">Alternatieve </w:t>
      </w:r>
      <w:r w:rsidR="00EB0CA5">
        <w:rPr>
          <w:szCs w:val="22"/>
        </w:rPr>
        <w:t xml:space="preserve">bouw en/of renovatie mogelijkheden </w:t>
      </w:r>
      <w:r>
        <w:rPr>
          <w:szCs w:val="22"/>
        </w:rPr>
        <w:t xml:space="preserve">als tweede spoor </w:t>
      </w:r>
      <w:r w:rsidR="00EB0CA5">
        <w:rPr>
          <w:szCs w:val="22"/>
        </w:rPr>
        <w:t>te laten onderzoeken;</w:t>
      </w:r>
    </w:p>
    <w:p w14:paraId="3D4A804E" w14:textId="571CE1F7" w:rsidR="00817493" w:rsidRPr="00817493" w:rsidRDefault="00817493" w:rsidP="00FE7E1A">
      <w:pPr>
        <w:pStyle w:val="Lijstalinea"/>
        <w:numPr>
          <w:ilvl w:val="0"/>
          <w:numId w:val="5"/>
        </w:numPr>
        <w:rPr>
          <w:szCs w:val="22"/>
        </w:rPr>
      </w:pPr>
      <w:r>
        <w:rPr>
          <w:szCs w:val="22"/>
        </w:rPr>
        <w:t>Deze alternatieven waarbij op voorhand de keuze voor één combinatieschool niet leidend mag zijn, gelijktijdig met het in de informatiebrief genoemde nadere onderzoek aan de Raad voor te leggen z</w:t>
      </w:r>
      <w:r w:rsidRPr="00EE0F34">
        <w:rPr>
          <w:szCs w:val="22"/>
        </w:rPr>
        <w:t xml:space="preserve">odat de </w:t>
      </w:r>
      <w:r>
        <w:rPr>
          <w:szCs w:val="22"/>
        </w:rPr>
        <w:t>Raad</w:t>
      </w:r>
      <w:r w:rsidRPr="00EE0F34">
        <w:rPr>
          <w:szCs w:val="22"/>
        </w:rPr>
        <w:t xml:space="preserve"> een uitgewerkt back-up scenario heeft </w:t>
      </w:r>
      <w:r>
        <w:rPr>
          <w:szCs w:val="22"/>
        </w:rPr>
        <w:t>indien de voorkeurs</w:t>
      </w:r>
      <w:r w:rsidRPr="00EE0F34">
        <w:rPr>
          <w:szCs w:val="22"/>
        </w:rPr>
        <w:t>locatie</w:t>
      </w:r>
      <w:r w:rsidR="00EB0CA5">
        <w:rPr>
          <w:szCs w:val="22"/>
        </w:rPr>
        <w:t>,</w:t>
      </w:r>
      <w:r w:rsidRPr="00EE0F34">
        <w:rPr>
          <w:szCs w:val="22"/>
        </w:rPr>
        <w:t xml:space="preserve"> </w:t>
      </w:r>
      <w:r>
        <w:rPr>
          <w:szCs w:val="22"/>
        </w:rPr>
        <w:t>zoals het zich nu laat aanzien</w:t>
      </w:r>
      <w:r w:rsidR="00EB0CA5">
        <w:rPr>
          <w:szCs w:val="22"/>
        </w:rPr>
        <w:t xml:space="preserve">, </w:t>
      </w:r>
      <w:r>
        <w:rPr>
          <w:szCs w:val="22"/>
        </w:rPr>
        <w:t xml:space="preserve">onbetaalbaar </w:t>
      </w:r>
      <w:r w:rsidR="00516AAA">
        <w:rPr>
          <w:szCs w:val="22"/>
        </w:rPr>
        <w:t xml:space="preserve">en technisch niet realiseerbaar </w:t>
      </w:r>
      <w:r>
        <w:rPr>
          <w:szCs w:val="22"/>
        </w:rPr>
        <w:t>wordt</w:t>
      </w:r>
      <w:r w:rsidRPr="00EE0F34">
        <w:rPr>
          <w:szCs w:val="22"/>
        </w:rPr>
        <w:t>, waardoor vertraging in dit geval voorkomen kan worden</w:t>
      </w:r>
      <w:r w:rsidRPr="0072626F">
        <w:rPr>
          <w:szCs w:val="22"/>
        </w:rPr>
        <w:t>;</w:t>
      </w:r>
    </w:p>
    <w:p w14:paraId="355274C6" w14:textId="47CA45C9" w:rsidR="00F42682" w:rsidRPr="00F42682" w:rsidRDefault="00F42682" w:rsidP="00F42682">
      <w:pPr>
        <w:pStyle w:val="Lijstalinea"/>
        <w:numPr>
          <w:ilvl w:val="0"/>
          <w:numId w:val="5"/>
        </w:numPr>
        <w:rPr>
          <w:szCs w:val="22"/>
        </w:rPr>
      </w:pPr>
      <w:r w:rsidRPr="00F42682">
        <w:rPr>
          <w:szCs w:val="22"/>
        </w:rPr>
        <w:t xml:space="preserve">De resultaten </w:t>
      </w:r>
      <w:r w:rsidR="00DA2813">
        <w:rPr>
          <w:szCs w:val="22"/>
        </w:rPr>
        <w:t xml:space="preserve">hieromtrent zo spoedig mogelijk </w:t>
      </w:r>
      <w:r w:rsidRPr="00F42682">
        <w:rPr>
          <w:szCs w:val="22"/>
        </w:rPr>
        <w:t>aan de raad aan te bieden;</w:t>
      </w:r>
    </w:p>
    <w:p w14:paraId="5AE54C37" w14:textId="77777777" w:rsidR="00F42682" w:rsidRPr="00F42682" w:rsidRDefault="00F42682" w:rsidP="00F42682">
      <w:pPr>
        <w:pStyle w:val="Lijstalinea"/>
        <w:ind w:left="782"/>
        <w:rPr>
          <w:szCs w:val="22"/>
        </w:rPr>
      </w:pPr>
    </w:p>
    <w:p w14:paraId="3CEB65A0" w14:textId="678E0B7F" w:rsidR="003B31B1" w:rsidRPr="00E966C0" w:rsidRDefault="0072626F" w:rsidP="003B31B1">
      <w:pPr>
        <w:rPr>
          <w:szCs w:val="22"/>
        </w:rPr>
      </w:pPr>
      <w:r>
        <w:rPr>
          <w:szCs w:val="22"/>
        </w:rPr>
        <w:t>En gaat over tot de orde van de dag</w:t>
      </w:r>
      <w:r w:rsidR="00921658">
        <w:rPr>
          <w:szCs w:val="22"/>
        </w:rPr>
        <w:t>.</w:t>
      </w:r>
    </w:p>
    <w:p w14:paraId="3B941420" w14:textId="77777777" w:rsidR="00DA2813" w:rsidRDefault="00DA2813" w:rsidP="003B31B1">
      <w:pPr>
        <w:rPr>
          <w:szCs w:val="22"/>
        </w:rPr>
      </w:pPr>
    </w:p>
    <w:p w14:paraId="6025F68A" w14:textId="7FB0D24A" w:rsidR="003B31B1" w:rsidRPr="00E966C0" w:rsidRDefault="0072626F" w:rsidP="003B31B1">
      <w:pPr>
        <w:rPr>
          <w:szCs w:val="22"/>
        </w:rPr>
      </w:pPr>
      <w:r>
        <w:rPr>
          <w:szCs w:val="22"/>
        </w:rPr>
        <w:t>ChristenUnie</w:t>
      </w:r>
      <w:r w:rsidR="00EB0CA5">
        <w:rPr>
          <w:szCs w:val="22"/>
        </w:rPr>
        <w:t xml:space="preserve"> Wierden-Enter</w:t>
      </w:r>
      <w:r>
        <w:rPr>
          <w:szCs w:val="22"/>
        </w:rPr>
        <w:tab/>
      </w:r>
      <w:r w:rsidR="007E24FA">
        <w:rPr>
          <w:szCs w:val="22"/>
        </w:rPr>
        <w:t xml:space="preserve"> S</w:t>
      </w:r>
      <w:r w:rsidR="003F20C8">
        <w:rPr>
          <w:szCs w:val="22"/>
        </w:rPr>
        <w:t>GP</w:t>
      </w:r>
      <w:r>
        <w:rPr>
          <w:szCs w:val="22"/>
        </w:rPr>
        <w:tab/>
      </w:r>
      <w:r w:rsidR="007E24FA">
        <w:rPr>
          <w:szCs w:val="22"/>
        </w:rPr>
        <w:t xml:space="preserve">              Progressief Wierden</w:t>
      </w:r>
      <w:r w:rsidR="007E24FA">
        <w:rPr>
          <w:szCs w:val="22"/>
        </w:rPr>
        <w:tab/>
        <w:t>VVD</w:t>
      </w:r>
    </w:p>
    <w:p w14:paraId="1416267A" w14:textId="44A39214" w:rsidR="003E5181" w:rsidRDefault="0072626F" w:rsidP="003E5181">
      <w:pPr>
        <w:rPr>
          <w:szCs w:val="22"/>
        </w:rPr>
      </w:pPr>
      <w:r>
        <w:rPr>
          <w:szCs w:val="22"/>
        </w:rPr>
        <w:t>Kees van Dijk</w:t>
      </w:r>
      <w:r>
        <w:rPr>
          <w:szCs w:val="22"/>
        </w:rPr>
        <w:tab/>
      </w:r>
      <w:r w:rsidR="003F20C8">
        <w:rPr>
          <w:szCs w:val="22"/>
        </w:rPr>
        <w:tab/>
      </w:r>
      <w:r w:rsidR="003F20C8">
        <w:rPr>
          <w:szCs w:val="22"/>
        </w:rPr>
        <w:tab/>
      </w:r>
      <w:proofErr w:type="spellStart"/>
      <w:r w:rsidR="003F20C8">
        <w:rPr>
          <w:szCs w:val="22"/>
        </w:rPr>
        <w:t>Dirco</w:t>
      </w:r>
      <w:proofErr w:type="spellEnd"/>
      <w:r w:rsidR="003F20C8">
        <w:rPr>
          <w:szCs w:val="22"/>
        </w:rPr>
        <w:t xml:space="preserve"> Rijnders</w:t>
      </w:r>
      <w:r w:rsidR="007E24FA">
        <w:rPr>
          <w:szCs w:val="22"/>
        </w:rPr>
        <w:t xml:space="preserve">   </w:t>
      </w:r>
      <w:proofErr w:type="spellStart"/>
      <w:r w:rsidR="007E24FA">
        <w:rPr>
          <w:szCs w:val="22"/>
        </w:rPr>
        <w:t>Roselien</w:t>
      </w:r>
      <w:proofErr w:type="spellEnd"/>
      <w:r w:rsidR="007E24FA">
        <w:rPr>
          <w:szCs w:val="22"/>
        </w:rPr>
        <w:t xml:space="preserve"> Slagers</w:t>
      </w:r>
      <w:r w:rsidR="007E24FA">
        <w:rPr>
          <w:szCs w:val="22"/>
        </w:rPr>
        <w:tab/>
      </w:r>
      <w:r w:rsidR="007E24FA">
        <w:rPr>
          <w:szCs w:val="22"/>
        </w:rPr>
        <w:tab/>
        <w:t xml:space="preserve">Dianne </w:t>
      </w:r>
      <w:proofErr w:type="spellStart"/>
      <w:r w:rsidR="007E24FA" w:rsidRPr="007E24FA">
        <w:rPr>
          <w:szCs w:val="22"/>
        </w:rPr>
        <w:t>Harberink</w:t>
      </w:r>
      <w:proofErr w:type="spellEnd"/>
      <w:r w:rsidR="007E24FA" w:rsidRPr="007E24FA">
        <w:rPr>
          <w:szCs w:val="22"/>
        </w:rPr>
        <w:t>- Elferink</w:t>
      </w:r>
    </w:p>
    <w:sectPr w:rsidR="003E5181">
      <w:pgSz w:w="11906" w:h="16838"/>
      <w:pgMar w:top="1134" w:right="851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4C8"/>
    <w:multiLevelType w:val="hybridMultilevel"/>
    <w:tmpl w:val="669CC8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2A0"/>
    <w:multiLevelType w:val="hybridMultilevel"/>
    <w:tmpl w:val="0EAC2D46"/>
    <w:lvl w:ilvl="0" w:tplc="0413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0D58E3"/>
    <w:multiLevelType w:val="hybridMultilevel"/>
    <w:tmpl w:val="6B307AEC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A2BC8"/>
    <w:multiLevelType w:val="hybridMultilevel"/>
    <w:tmpl w:val="B5C8387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D72767"/>
    <w:multiLevelType w:val="hybridMultilevel"/>
    <w:tmpl w:val="130E42F4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09365">
    <w:abstractNumId w:val="2"/>
  </w:num>
  <w:num w:numId="2" w16cid:durableId="1564871580">
    <w:abstractNumId w:val="4"/>
  </w:num>
  <w:num w:numId="3" w16cid:durableId="465775420">
    <w:abstractNumId w:val="3"/>
  </w:num>
  <w:num w:numId="4" w16cid:durableId="2024285459">
    <w:abstractNumId w:val="0"/>
  </w:num>
  <w:num w:numId="5" w16cid:durableId="1273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0F"/>
    <w:rsid w:val="00022E6B"/>
    <w:rsid w:val="00072AFA"/>
    <w:rsid w:val="0008054D"/>
    <w:rsid w:val="00080CDA"/>
    <w:rsid w:val="000C0B89"/>
    <w:rsid w:val="000C1CAC"/>
    <w:rsid w:val="000D00D1"/>
    <w:rsid w:val="000E3EEB"/>
    <w:rsid w:val="00112389"/>
    <w:rsid w:val="00146878"/>
    <w:rsid w:val="00172A5E"/>
    <w:rsid w:val="0017619E"/>
    <w:rsid w:val="00195FC1"/>
    <w:rsid w:val="001B42FB"/>
    <w:rsid w:val="001B6010"/>
    <w:rsid w:val="001C0250"/>
    <w:rsid w:val="002272FA"/>
    <w:rsid w:val="00254A25"/>
    <w:rsid w:val="002732FD"/>
    <w:rsid w:val="002F1576"/>
    <w:rsid w:val="00310AA7"/>
    <w:rsid w:val="003179BC"/>
    <w:rsid w:val="00340F30"/>
    <w:rsid w:val="00341906"/>
    <w:rsid w:val="0036023A"/>
    <w:rsid w:val="00361F82"/>
    <w:rsid w:val="003651FE"/>
    <w:rsid w:val="003822C4"/>
    <w:rsid w:val="003B31B1"/>
    <w:rsid w:val="003E106D"/>
    <w:rsid w:val="003E5181"/>
    <w:rsid w:val="003F1155"/>
    <w:rsid w:val="003F20C8"/>
    <w:rsid w:val="0040713D"/>
    <w:rsid w:val="00441C54"/>
    <w:rsid w:val="00442E83"/>
    <w:rsid w:val="0044301A"/>
    <w:rsid w:val="0044548B"/>
    <w:rsid w:val="004517ED"/>
    <w:rsid w:val="0045798A"/>
    <w:rsid w:val="00480830"/>
    <w:rsid w:val="004A2A71"/>
    <w:rsid w:val="004F27CF"/>
    <w:rsid w:val="005012DD"/>
    <w:rsid w:val="00505009"/>
    <w:rsid w:val="00516AAA"/>
    <w:rsid w:val="005175E1"/>
    <w:rsid w:val="005342B0"/>
    <w:rsid w:val="0056535B"/>
    <w:rsid w:val="00570580"/>
    <w:rsid w:val="00596850"/>
    <w:rsid w:val="005C33B3"/>
    <w:rsid w:val="005C56BE"/>
    <w:rsid w:val="005C78B2"/>
    <w:rsid w:val="005E1C75"/>
    <w:rsid w:val="00602C21"/>
    <w:rsid w:val="006068DA"/>
    <w:rsid w:val="006212A5"/>
    <w:rsid w:val="0062497E"/>
    <w:rsid w:val="006601D4"/>
    <w:rsid w:val="00677B15"/>
    <w:rsid w:val="00690BF1"/>
    <w:rsid w:val="006B08F6"/>
    <w:rsid w:val="006C6A91"/>
    <w:rsid w:val="006D7A66"/>
    <w:rsid w:val="006F34F6"/>
    <w:rsid w:val="0071250D"/>
    <w:rsid w:val="0072626F"/>
    <w:rsid w:val="007E24FA"/>
    <w:rsid w:val="00817493"/>
    <w:rsid w:val="008621EC"/>
    <w:rsid w:val="0086358B"/>
    <w:rsid w:val="0087306B"/>
    <w:rsid w:val="008850ED"/>
    <w:rsid w:val="008A6929"/>
    <w:rsid w:val="008D09AA"/>
    <w:rsid w:val="008F4114"/>
    <w:rsid w:val="009018E0"/>
    <w:rsid w:val="00921658"/>
    <w:rsid w:val="009535DF"/>
    <w:rsid w:val="0095628A"/>
    <w:rsid w:val="009601AD"/>
    <w:rsid w:val="00962D1A"/>
    <w:rsid w:val="00963B68"/>
    <w:rsid w:val="009B083D"/>
    <w:rsid w:val="009C5F4A"/>
    <w:rsid w:val="009D2417"/>
    <w:rsid w:val="009F09EB"/>
    <w:rsid w:val="00A13A7D"/>
    <w:rsid w:val="00A440BC"/>
    <w:rsid w:val="00A77AB1"/>
    <w:rsid w:val="00AB749B"/>
    <w:rsid w:val="00AC0FAA"/>
    <w:rsid w:val="00AD023E"/>
    <w:rsid w:val="00AD5A22"/>
    <w:rsid w:val="00B35F3E"/>
    <w:rsid w:val="00B75A53"/>
    <w:rsid w:val="00BA3120"/>
    <w:rsid w:val="00BA6AE1"/>
    <w:rsid w:val="00BB5449"/>
    <w:rsid w:val="00BC4E0F"/>
    <w:rsid w:val="00C02587"/>
    <w:rsid w:val="00C03788"/>
    <w:rsid w:val="00C06076"/>
    <w:rsid w:val="00C17CF2"/>
    <w:rsid w:val="00C23F76"/>
    <w:rsid w:val="00C252F0"/>
    <w:rsid w:val="00C31BA7"/>
    <w:rsid w:val="00C579DD"/>
    <w:rsid w:val="00C955D6"/>
    <w:rsid w:val="00CB0CFE"/>
    <w:rsid w:val="00CD30CD"/>
    <w:rsid w:val="00CF594C"/>
    <w:rsid w:val="00D13CA2"/>
    <w:rsid w:val="00D2052E"/>
    <w:rsid w:val="00D37ACC"/>
    <w:rsid w:val="00D7124F"/>
    <w:rsid w:val="00D916A8"/>
    <w:rsid w:val="00DA2813"/>
    <w:rsid w:val="00DB21DB"/>
    <w:rsid w:val="00DC207D"/>
    <w:rsid w:val="00DF272A"/>
    <w:rsid w:val="00E15442"/>
    <w:rsid w:val="00E4689B"/>
    <w:rsid w:val="00E46C9D"/>
    <w:rsid w:val="00E966C0"/>
    <w:rsid w:val="00EA2890"/>
    <w:rsid w:val="00EA46F4"/>
    <w:rsid w:val="00EB0CA5"/>
    <w:rsid w:val="00EC7B74"/>
    <w:rsid w:val="00ED7053"/>
    <w:rsid w:val="00EE0F34"/>
    <w:rsid w:val="00EE2ADB"/>
    <w:rsid w:val="00EE74F9"/>
    <w:rsid w:val="00F00CBB"/>
    <w:rsid w:val="00F02909"/>
    <w:rsid w:val="00F067BF"/>
    <w:rsid w:val="00F167E1"/>
    <w:rsid w:val="00F23D20"/>
    <w:rsid w:val="00F42682"/>
    <w:rsid w:val="00F55544"/>
    <w:rsid w:val="00F63292"/>
    <w:rsid w:val="00FA1E5E"/>
    <w:rsid w:val="00FA6FE4"/>
    <w:rsid w:val="00FB7A04"/>
    <w:rsid w:val="00FD6ABF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E10C"/>
  <w15:chartTrackingRefBased/>
  <w15:docId w15:val="{1F0DB1B5-B164-7543-8461-23D15FD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aakprofiel12pt">
    <w:name w:val="Opmaakprofiel 12 pt"/>
    <w:rsid w:val="00AD023E"/>
    <w:rPr>
      <w:rFonts w:ascii="Arial" w:hAnsi="Arial"/>
      <w:sz w:val="22"/>
    </w:rPr>
  </w:style>
  <w:style w:type="paragraph" w:styleId="Koptekst">
    <w:name w:val="header"/>
    <w:basedOn w:val="Standaard"/>
    <w:link w:val="KoptekstChar"/>
    <w:rsid w:val="00BC4E0F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tekstChar">
    <w:name w:val="Koptekst Char"/>
    <w:link w:val="Koptekst"/>
    <w:rsid w:val="00BC4E0F"/>
    <w:rPr>
      <w:sz w:val="24"/>
      <w:szCs w:val="24"/>
      <w:lang w:val="nl-NL" w:eastAsia="nl-NL" w:bidi="ar-SA"/>
    </w:rPr>
  </w:style>
  <w:style w:type="paragraph" w:styleId="Ballontekst">
    <w:name w:val="Balloon Text"/>
    <w:basedOn w:val="Standaard"/>
    <w:semiHidden/>
    <w:rsid w:val="006B08F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C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7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Wierden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Bten Brinke</dc:creator>
  <cp:keywords/>
  <dc:description/>
  <cp:lastModifiedBy>Kees van Dijk</cp:lastModifiedBy>
  <cp:revision>5</cp:revision>
  <cp:lastPrinted>2010-05-17T10:04:00Z</cp:lastPrinted>
  <dcterms:created xsi:type="dcterms:W3CDTF">2023-11-02T16:20:00Z</dcterms:created>
  <dcterms:modified xsi:type="dcterms:W3CDTF">2023-11-04T19:40:00Z</dcterms:modified>
</cp:coreProperties>
</file>